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47510DA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1"/>
        <w:shd w:val="clear" w:fill="FFFFFF"/>
        <w:spacing w:lineRule="auto" w:line="240" w:after="0" w:beforeAutospacing="0" w:afterAutospacing="0"/>
        <w:ind w:left="716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Утверждаю </w:t>
      </w:r>
    </w:p>
    <w:p>
      <w:pPr>
        <w:spacing w:lineRule="auto" w:line="240" w:after="0" w:beforeAutospacing="0" w:afterAutospacing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4"/>
        </w:rPr>
        <w:t xml:space="preserve">и.о.директора         </w:t>
      </w:r>
      <w:r>
        <w:drawing>
          <wp:inline xmlns:wp="http://schemas.openxmlformats.org/drawingml/2006/wordprocessingDrawing">
            <wp:extent cx="828675" cy="33147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314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Белогорцева А.В.</w:t>
      </w:r>
    </w:p>
    <w:p>
      <w:pPr>
        <w:pStyle w:val="P1"/>
        <w:shd w:val="clear" w:fill="FFFFFF"/>
        <w:spacing w:lineRule="auto" w:line="240" w:after="0" w:beforeAutospacing="0" w:afterAutospacing="0"/>
        <w:ind w:left="716"/>
        <w:jc w:val="right"/>
        <w:rPr>
          <w:rFonts w:ascii="Times New Roman" w:hAnsi="Times New Roman"/>
          <w:sz w:val="28"/>
        </w:rPr>
      </w:pPr>
    </w:p>
    <w:p>
      <w:pPr>
        <w:pStyle w:val="P1"/>
        <w:shd w:val="clear" w:fill="FFFFFF"/>
        <w:spacing w:lineRule="auto" w:line="240" w:after="0" w:beforeAutospacing="0" w:afterAutospacing="0"/>
        <w:ind w:left="716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№ 2</w:t>
      </w:r>
    </w:p>
    <w:p>
      <w:pPr>
        <w:spacing w:lineRule="auto" w:line="240" w:after="0" w:beforeAutospacing="0" w:afterAutospacing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приказу № /9 от23.03 .2022 г.</w:t>
      </w:r>
    </w:p>
    <w:p>
      <w:pPr>
        <w:spacing w:after="0" w:beforeAutospacing="0" w:afterAutospacing="0"/>
        <w:rPr>
          <w:rFonts w:ascii="Times New Roman" w:hAnsi="Times New Roman"/>
          <w:b w:val="1"/>
          <w:sz w:val="24"/>
        </w:rPr>
      </w:pPr>
    </w:p>
    <w:p>
      <w:pPr>
        <w:spacing w:after="0" w:beforeAutospacing="0" w:afterAutospacing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Дорожная карта по реализации Целевой модели наставничества МОУ "Сергиевская ООШ" 2022-2023учебный год.</w:t>
      </w:r>
    </w:p>
    <w:p>
      <w:pPr>
        <w:spacing w:after="0" w:beforeAutospacing="0" w:afterAutospacing="0"/>
        <w:rPr>
          <w:rFonts w:ascii="Times New Roman" w:hAnsi="Times New Roman"/>
          <w:b w:val="1"/>
          <w:sz w:val="28"/>
        </w:rPr>
      </w:pPr>
    </w:p>
    <w:tbl>
      <w:tblPr>
        <w:tblStyle w:val="T2"/>
        <w:tblW w:w="0" w:type="auto"/>
        <w:tblLook w:val="04A0"/>
      </w:tblPr>
      <w:tblGrid/>
      <w:tr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этапа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Мероприятия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деятельности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Ответственные</w:t>
            </w:r>
          </w:p>
        </w:tc>
      </w:tr>
      <w:tr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условий для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запуска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программы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наставничества.</w:t>
            </w:r>
          </w:p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и систематизация имеющихся материалов по проблеме наставничества.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Распоряжения министерства образования Российской Федерации № Р-145 от 25 декабря 2019 г. «Об утверждении методологии (целевой) модели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обучающимися».</w:t>
            </w:r>
          </w:p>
          <w:p>
            <w:pPr>
              <w:pStyle w:val="P1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Ознакомление с шаблонами документов для реализации целевой модели.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Белогорцева А.В., директор школы</w:t>
            </w:r>
          </w:p>
        </w:tc>
      </w:tr>
      <w:tr>
        <w:trPr>
          <w:trHeight w:hRule="atLeast" w:val="983"/>
        </w:trPr>
        <w:tc>
          <w:tcPr>
            <w:tcW w:w="0" w:type="auto"/>
            <w:vMerge w:val="continue"/>
          </w:tcPr>
          <w:p>
            <w:pPr>
              <w:pStyle w:val="P1"/>
              <w:ind w:left="360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нормативной базы реализации Целевой  модели наставничества  в  МОУ "Сергиевская ООШ"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Издание Приказа  о  внедрении  Целевой  модели наставничества  в  МОУ "Сергиевская ООШ"</w:t>
            </w:r>
          </w:p>
          <w:p>
            <w:pPr>
              <w:pStyle w:val="P1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Разработка и утверждение Положения  о  наставничестве  в  МОУ "Сергиевская ООШ".</w:t>
            </w:r>
          </w:p>
          <w:p>
            <w:pPr>
              <w:pStyle w:val="P1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Разработка и утверждение Целевой модели наставничества в  МОУ "Сергиевская ООШ".</w:t>
            </w:r>
          </w:p>
          <w:p>
            <w:pPr>
              <w:pStyle w:val="P1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Разработка и утверждение дорожной карты внедрения системы наставничества в  МОУ "Сергиевская ООШ"</w:t>
            </w:r>
          </w:p>
          <w:p>
            <w:pPr>
              <w:pStyle w:val="P1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Издание приказа о назначение куратора внедрения Целевой модели наставничества МОУ "Сергиевская ООШ".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Белогорцева А.В., директор школы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Выбор форм  и программ наставничества исходя из потребностей школы.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4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мониторинга по выявлению предварительных запросов от  потенциальных  наставляемых и о заинтересованных  в  наставничестве  аудитории внутри школы.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сентябрь-октябрь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Гольцова Н.А руководитель ШМО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4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административного совещания по вопросам реализации Целевой модели наставничества. Выбор форм и программ наставничества.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 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Белогорцева А.В. директор школы, 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4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Сформировать банк программ по двум формам наставничества «Учитель – учитель».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 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Кожурова Г.Н. профорг школы.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Информирование родителей, педагогов,  обучающихся  о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возможностях и целях Целевой модели наставничества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педагогического совета.</w:t>
            </w:r>
          </w:p>
          <w:p>
            <w:pPr>
              <w:pStyle w:val="P1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родительских собраний.</w:t>
            </w:r>
          </w:p>
          <w:p>
            <w:pPr>
              <w:pStyle w:val="P1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ученической конференции.</w:t>
            </w:r>
          </w:p>
          <w:p>
            <w:pPr>
              <w:pStyle w:val="P1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классных часов.</w:t>
            </w:r>
          </w:p>
          <w:p>
            <w:pPr>
              <w:pStyle w:val="P1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Информирование через страницу наставничества на сайте школы.</w:t>
            </w:r>
          </w:p>
          <w:p>
            <w:pPr>
              <w:pStyle w:val="P1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Информирование внешней среды.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сентябрь- октябрь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2022г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Белогорцева А.В., директор школы, Кожурова Г.Н. профорг школы,Гольцова Н.А.руководитель ШМО , классные руководители</w:t>
            </w:r>
          </w:p>
        </w:tc>
      </w:tr>
      <w:tr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базы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наставляемых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Сбор  данных  о  наставляемых  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анкетирования среди обучающихся/педагогов желающих принять участие в программе наставничества. </w:t>
            </w:r>
          </w:p>
          <w:p>
            <w:pPr>
              <w:pStyle w:val="P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Сбор согласий на  обработку персональных данных от совершеннолетних участников программы и согласия  от родителей  (законных представителей) несовершеннолетних наставляемых.</w:t>
            </w:r>
          </w:p>
          <w:p>
            <w:pPr>
              <w:pStyle w:val="P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 дополнительной информации о запросах наставляемых педагогов из личных дел, анализа методической работы, рекомендаций аттестаций, анализа анкет профстандарта.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сентябрь-ноябрь 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Гольцова Н.А руководитель ШМО учителей предметников.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классные руководители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базы наставляемых.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базы данных наставляемых из числа педагогов.</w:t>
            </w:r>
          </w:p>
          <w:p>
            <w:pPr>
              <w:pStyle w:val="P1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базы данных наставляемых из числа обучающихся.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сентябрь-октябрь 2022г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Кожурова Г.Н. профорг школы</w:t>
            </w:r>
          </w:p>
        </w:tc>
      </w:tr>
      <w:tr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базы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наставников</w:t>
            </w: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Сбор  данных  о  наставниках.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анкетирования среди потенциальных наставников, желающих принять участие в программе наставничества. </w:t>
            </w:r>
          </w:p>
          <w:p>
            <w:pPr>
              <w:pStyle w:val="P1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 согласий на сбор и обработку персональных данных.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сентябрь-октябрь 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Гольцова Н.А руководитель ШМО учителей предметников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  мероприятия  (круглый стол) для  информирования  и  вовлечения потенциальных наставников.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 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Белогорцева А.В., директор школы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базы наставников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базы данных наставников из числа педагогов.</w:t>
            </w:r>
          </w:p>
          <w:p>
            <w:pPr>
              <w:pStyle w:val="P1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базы данных наставников из числа обучающихся.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сентябрь-октябрь 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Гольцова Н.А руководитель ШМО учителей предметников</w:t>
            </w:r>
          </w:p>
        </w:tc>
      </w:tr>
      <w:tr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Отбор и обучение наставников</w:t>
            </w:r>
          </w:p>
        </w:tc>
        <w:tc>
          <w:tcPr>
            <w:tcW w:w="0" w:type="auto"/>
          </w:tcPr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Выявление наставников,  входящих  в  базу потенциальных  наставников. 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10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Провести анализ базы наставников и выбрать подходящих для конкретной  программы.</w:t>
            </w:r>
          </w:p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r>
              <w:rPr>
                <w:rFonts w:ascii="Times New Roman" w:hAnsi="Times New Roman"/>
                <w:sz w:val="24"/>
              </w:rPr>
              <w:t>сентябрь 2022г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Гольцова Н.А руководитель ШМО учителей предметников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</w:tcPr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наставников  для работы с наставляемыми.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9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Подготовить методические  материалы  для сопровождения наставнической  деятельности. </w:t>
            </w:r>
          </w:p>
        </w:tc>
        <w:tc>
          <w:tcPr>
            <w:tcW w:w="0" w:type="auto"/>
          </w:tcPr>
          <w:p>
            <w:r>
              <w:rPr>
                <w:rFonts w:ascii="Times New Roman" w:hAnsi="Times New Roman"/>
                <w:sz w:val="24"/>
              </w:rPr>
              <w:t>сентябрь 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Кожурова Г.Н. профорг школы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9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Издать приказ  об  организации  «Школы наставников» с утверждением  программ  и графиков обучения наставников.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 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Белогорцева А.В., директор школы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9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Организовать «Школу наставников» и провести обучение.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сентябрь-октябрь 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Белогорцева А.В. директор школы.,Кожурова Г.Н.профорг школы.</w:t>
            </w:r>
          </w:p>
        </w:tc>
      </w:tr>
      <w:tr>
        <w:trPr>
          <w:trHeight w:hRule="atLeast" w:val="2760"/>
        </w:trPr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наставнических пар /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</w:t>
            </w:r>
          </w:p>
        </w:tc>
        <w:tc>
          <w:tcPr>
            <w:tcW w:w="0" w:type="auto"/>
          </w:tcPr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Отбор  наставников  и  </w:t>
            </w:r>
          </w:p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наставляемых.</w:t>
            </w:r>
          </w:p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11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заполненных анкет потенциальных наставников и сопоставление данных с анкетами наставляемых. </w:t>
            </w:r>
          </w:p>
          <w:p>
            <w:pPr>
              <w:pStyle w:val="P1"/>
              <w:numPr>
                <w:ilvl w:val="0"/>
                <w:numId w:val="11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Организациягрупповойвстречи наставников и наставляемых.</w:t>
            </w:r>
          </w:p>
          <w:p>
            <w:pPr>
              <w:pStyle w:val="P1"/>
              <w:numPr>
                <w:ilvl w:val="0"/>
                <w:numId w:val="11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анкетирования на предмет предпочитаемого наставника/наставляемого после завершения групповой встречи.</w:t>
            </w:r>
          </w:p>
          <w:p>
            <w:pPr>
              <w:pStyle w:val="P1"/>
              <w:numPr>
                <w:ilvl w:val="0"/>
                <w:numId w:val="11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анкет групповой встречи и соединение наставников и наставляемых в пары/ группы.</w:t>
            </w:r>
          </w:p>
        </w:tc>
        <w:tc>
          <w:tcPr>
            <w:tcW w:w="0" w:type="auto"/>
          </w:tcPr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Гольцова Н.А руководитель ШМО учителей предметников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наставнических пар / </w:t>
            </w:r>
          </w:p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12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Издание приказа  «Об  утверждении  наставнических пар/групп».</w:t>
            </w:r>
          </w:p>
        </w:tc>
        <w:tc>
          <w:tcPr>
            <w:tcW w:w="0" w:type="auto"/>
          </w:tcPr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Булогорцева А.В, директор школы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10"/>
              </w:num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планов  индивидуального  развития наставляемых, индивидуальные траектории обучения.</w:t>
            </w:r>
          </w:p>
        </w:tc>
        <w:tc>
          <w:tcPr>
            <w:tcW w:w="0" w:type="auto"/>
          </w:tcPr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октябрь</w:t>
            </w:r>
          </w:p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 г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наставники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1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первой, организационной, встречи наставника и наставляемого.</w:t>
            </w:r>
          </w:p>
          <w:p>
            <w:pPr>
              <w:pStyle w:val="P1"/>
              <w:numPr>
                <w:ilvl w:val="0"/>
                <w:numId w:val="1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второй, пробной рабочей, встречи наставника и наставляемого.</w:t>
            </w:r>
          </w:p>
          <w:p>
            <w:pPr>
              <w:pStyle w:val="P1"/>
              <w:numPr>
                <w:ilvl w:val="0"/>
                <w:numId w:val="1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встречи-планирования рабочего процесса в рамках программы наставничества с наставником и наставляемым.</w:t>
            </w:r>
          </w:p>
          <w:p>
            <w:pPr>
              <w:pStyle w:val="P1"/>
              <w:numPr>
                <w:ilvl w:val="0"/>
                <w:numId w:val="1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Регулярные встречи наставника и наставляемого.</w:t>
            </w:r>
          </w:p>
          <w:p>
            <w:pPr>
              <w:pStyle w:val="P1"/>
              <w:numPr>
                <w:ilvl w:val="0"/>
                <w:numId w:val="1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заключительной встречи наставника и наставляемого.</w:t>
            </w:r>
          </w:p>
        </w:tc>
        <w:tc>
          <w:tcPr>
            <w:tcW w:w="0" w:type="auto"/>
          </w:tcPr>
          <w:p>
            <w:pPr>
              <w:jc w:val="both"/>
              <w:outlineLvl w:val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2022 - 2023 учебный год 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наставники</w:t>
            </w:r>
          </w:p>
        </w:tc>
      </w:tr>
      <w:tr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и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осуществление работы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наставнических пар /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 комплекса  последовательных  встреч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наставников и наставляемых.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Rule="atLeast" w:line="255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Анкетирование.  Форматы  анкет  обратной  связи  для промежуточной оценки. 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январь 2023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Кожурова Г.Н.профорг школы.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 текущего  контроля  достижения  планируемых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результатов наставниками.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14"/>
              </w:numPr>
              <w:spacing w:lineRule="atLeast" w:line="255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мониторинга личной удовлетворенности участием в программе наставничества.</w:t>
            </w:r>
          </w:p>
          <w:p>
            <w:pPr>
              <w:pStyle w:val="P1"/>
              <w:numPr>
                <w:ilvl w:val="0"/>
                <w:numId w:val="14"/>
              </w:numPr>
              <w:spacing w:lineRule="atLeast" w:line="255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мониторинга качества реализации программы наставничества.</w:t>
            </w:r>
          </w:p>
          <w:p>
            <w:pPr>
              <w:pStyle w:val="P1"/>
              <w:numPr>
                <w:ilvl w:val="0"/>
                <w:numId w:val="14"/>
              </w:numPr>
              <w:spacing w:lineRule="atLeast" w:line="255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и оценка влияния программ на всех участников.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февраль 2023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Гольцова Н.А руководитель ШМО учителей предметников</w:t>
            </w:r>
          </w:p>
        </w:tc>
      </w:tr>
      <w:tr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0" w:type="auto"/>
            <w:vMerge w:val="restart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Завершение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наставничества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Отчеты  по  итогам  наставнической 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Программы.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15"/>
              </w:numPr>
              <w:spacing w:lineRule="atLeast" w:line="255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 о  поощрении  участников наставнической деятельности.</w:t>
            </w:r>
          </w:p>
          <w:p>
            <w:pPr>
              <w:pStyle w:val="P1"/>
              <w:numPr>
                <w:ilvl w:val="0"/>
                <w:numId w:val="15"/>
              </w:numPr>
              <w:spacing w:lineRule="atLeast" w:line="255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Издание приказа «О проведении итогового мероприятия в рамках реализации целевой модели наставничества»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февраль 2023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март 2023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Булогорцева А.В. директор школы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continue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Мотивация и поощрения наставников.</w:t>
            </w:r>
          </w:p>
        </w:tc>
        <w:tc>
          <w:tcPr>
            <w:tcW w:w="0" w:type="auto"/>
          </w:tcPr>
          <w:p>
            <w:pPr>
              <w:pStyle w:val="P1"/>
              <w:numPr>
                <w:ilvl w:val="0"/>
                <w:numId w:val="15"/>
              </w:numPr>
              <w:spacing w:lineRule="atLeast" w:line="255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Публикация результатов программы наставничества, лучших наставников, информации на сайте школы.</w:t>
            </w:r>
          </w:p>
          <w:p>
            <w:pPr>
              <w:pStyle w:val="P1"/>
              <w:numPr>
                <w:ilvl w:val="0"/>
                <w:numId w:val="15"/>
              </w:numPr>
              <w:spacing w:lineRule="atLeast" w:line="255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школьного конкурса профессионального мастерства "Наставник года", "Лучшая пара".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апрель 2023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май 2023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Гольцова Н.А руководитель ШМО учителей предметников</w:t>
            </w:r>
          </w:p>
        </w:tc>
      </w:tr>
    </w:tbl>
    <w:p>
      <w:pPr>
        <w:rPr>
          <w:rFonts w:ascii="Times New Roman" w:hAnsi="Times New Roman"/>
          <w:b w:val="1"/>
          <w:sz w:val="24"/>
          <w:u w:val="single"/>
        </w:rPr>
      </w:pPr>
    </w:p>
    <w:p>
      <w:pPr>
        <w:shd w:val="clear" w:fill="FFFFFF"/>
        <w:spacing w:lineRule="auto" w:line="240" w:after="0" w:beforeAutospacing="0" w:afterAutospacing="0"/>
        <w:jc w:val="both"/>
        <w:rPr>
          <w:rFonts w:ascii="Times New Roman" w:hAnsi="Times New Roman"/>
          <w:sz w:val="24"/>
        </w:rPr>
      </w:pPr>
    </w:p>
    <w:p/>
    <w:sectPr>
      <w:type w:val="nextPage"/>
      <w:pgSz w:w="16838" w:h="11906" w:code="9" w:orient="landscape"/>
      <w:pgMar w:left="1134" w:right="1134" w:top="1701" w:bottom="850" w:header="708" w:footer="708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06C61154"/>
    <w:multiLevelType w:val="hybridMultilevel"/>
    <w:lvl w:ilvl="0" w:tplc="8CBEFFB4">
      <w:start w:val="1"/>
      <w:numFmt w:val="decimal"/>
      <w:suff w:val="tab"/>
      <w:lvlText w:val="%1."/>
      <w:lvlJc w:val="left"/>
      <w:pPr>
        <w:ind w:hanging="360" w:left="360"/>
      </w:pPr>
      <w:rPr>
        <w:rFonts w:ascii="Times New Roman" w:hAnsi="Times New Roman"/>
      </w:rPr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">
    <w:nsid w:val="08642587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">
    <w:nsid w:val="08D5044A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3">
    <w:nsid w:val="141810E6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4">
    <w:nsid w:val="16491F1A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5">
    <w:nsid w:val="1B84408F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6">
    <w:nsid w:val="1F901836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7">
    <w:nsid w:val="223E6DC6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309F08E4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9">
    <w:nsid w:val="35897C18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0">
    <w:nsid w:val="3B86371F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1">
    <w:nsid w:val="49C964AA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2">
    <w:nsid w:val="651B7A6F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3">
    <w:nsid w:val="66087C87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4">
    <w:nsid w:val="79C132D2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36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52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468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"/>
  </w:num>
  <w:num w:numId="5">
    <w:abstractNumId w:val="14"/>
  </w:num>
  <w:num w:numId="6">
    <w:abstractNumId w:val="5"/>
  </w:num>
  <w:num w:numId="7">
    <w:abstractNumId w:val="3"/>
  </w:num>
  <w:num w:numId="8">
    <w:abstractNumId w:val="7"/>
  </w:num>
  <w:num w:numId="9">
    <w:abstractNumId w:val="6"/>
  </w:num>
  <w:num w:numId="10">
    <w:abstractNumId w:val="13"/>
  </w:num>
  <w:num w:numId="11">
    <w:abstractNumId w:val="10"/>
  </w:num>
  <w:num w:numId="12">
    <w:abstractNumId w:val="4"/>
  </w:num>
  <w:num w:numId="13">
    <w:abstractNumId w:val="2"/>
  </w:num>
  <w:num w:numId="14">
    <w:abstractNumId w:val="9"/>
  </w:num>
  <w:num w:numId="15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Ind w:w="0" w:type="dxa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